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ind w:right="26"/>
        <w:jc w:val="center"/>
        <w:rPr>
          <w:rFonts w:ascii="宋体" w:hAnsi="宋体" w:hint="eastAsia"/>
          <w:b/>
          <w:sz w:val="28"/>
          <w:szCs w:val="28"/>
        </w:rPr>
      </w:pPr>
      <w:r w:rsidRPr="00170CC5">
        <w:rPr>
          <w:rFonts w:ascii="宋体" w:hAnsi="宋体" w:hint="eastAsia"/>
          <w:b/>
          <w:sz w:val="28"/>
          <w:szCs w:val="28"/>
        </w:rPr>
        <w:t>设备涂漆、防腐、组装、试验、及维修、保养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/>
        <w:rPr>
          <w:rFonts w:ascii="宋体" w:hAnsi="宋体" w:hint="eastAsia"/>
          <w:b/>
          <w:sz w:val="24"/>
          <w:u w:val="single"/>
        </w:rPr>
      </w:pPr>
      <w:r w:rsidRPr="00170CC5">
        <w:rPr>
          <w:rFonts w:ascii="宋体" w:hAnsi="宋体" w:hint="eastAsia"/>
          <w:b/>
          <w:sz w:val="24"/>
          <w:u w:val="single"/>
        </w:rPr>
        <w:t>1、涂装和防腐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(1) 涂装原则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涂装防腐均按SDZ014《涂漆通用技术条件》执行。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1) 表面预处理等级：</w:t>
      </w:r>
      <w:r>
        <w:rPr>
          <w:rFonts w:ascii="宋体" w:hAnsi="宋体" w:hint="eastAsia"/>
          <w:sz w:val="24"/>
        </w:rPr>
        <w:t>起重机</w:t>
      </w:r>
      <w:r w:rsidRPr="00170CC5">
        <w:rPr>
          <w:rFonts w:ascii="宋体" w:hAnsi="宋体" w:hint="eastAsia"/>
          <w:sz w:val="24"/>
        </w:rPr>
        <w:t>的结构件达到GB8923中的Sa2.5级，其它零件达到St2级。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2) 喷漆在干燥的空气中进行，在雨、雾中停止喷涂，电脑感空气或表面底于</w:t>
      </w:r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70CC5">
          <w:rPr>
            <w:rFonts w:ascii="宋体" w:hAnsi="宋体" w:hint="eastAsia"/>
            <w:sz w:val="24"/>
          </w:rPr>
          <w:t>5℃</w:t>
        </w:r>
      </w:smartTag>
      <w:r w:rsidRPr="00170CC5">
        <w:rPr>
          <w:rFonts w:ascii="宋体" w:hAnsi="宋体" w:hint="eastAsia"/>
          <w:sz w:val="24"/>
        </w:rPr>
        <w:t>或高于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70CC5">
          <w:rPr>
            <w:rFonts w:ascii="宋体" w:hAnsi="宋体" w:hint="eastAsia"/>
            <w:sz w:val="24"/>
          </w:rPr>
          <w:t>50℃</w:t>
        </w:r>
      </w:smartTag>
      <w:r w:rsidRPr="00170CC5">
        <w:rPr>
          <w:rFonts w:ascii="宋体" w:hAnsi="宋体" w:hint="eastAsia"/>
          <w:sz w:val="24"/>
        </w:rPr>
        <w:t>、湿度大于80%时都停止喷涂。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3) 涂料配套使用，底漆、中间漆和面漆均采用同一个厂家的产品。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4) 每层漆的涂装经检查和同意后进行，检查内容包括表面预处理或前层漆的干化等。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(2) 表面预处理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1).表面预处理的目的是为了确保产品有一个合格的喷涂条件，包括各种喷砂、清洁、打磨光滑或类似操作。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2).结构件表面均进行喷砂处理。除监理工程师指明外，所有的喷砂在室内进行。不能进行喷砂的地方，用其它动力器具进行除锈，尽可能得到最高程度表面等级。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3).锻件非加工表面进行打磨光滑。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4).铸件非加工表面进行清砂、打磨光滑，必要时进行喷砂处理。为美化外观，也可进行大腻子处理。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5).采购经表面镀锌或表面氧化处理的螺栓、螺母等联接件。自制的螺栓、螺母等联接件，进行表面镀锌或表面氧化处理。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6).需在工厂内进行安装的加工件，安装前进行表清洗，去除油污。需在工地进行安装的加工件，工厂内进行表面清洗，涂油并保护。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7).所有有配合的机加工面如镗孔和铰孔，彻底清除这些配合面的异物并涂上一层适当的防锈油脂，这些防腐油脂应易溶解于汽油中，对于较大的加工表面除涂防锈油脂保护外还用木垫或其他方法保护。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（3）</w:t>
      </w:r>
      <w:r>
        <w:rPr>
          <w:rFonts w:ascii="宋体" w:hAnsi="宋体" w:hint="eastAsia"/>
          <w:sz w:val="24"/>
        </w:rPr>
        <w:t>起重机</w:t>
      </w:r>
      <w:r w:rsidRPr="00170CC5">
        <w:rPr>
          <w:rFonts w:ascii="宋体" w:hAnsi="宋体" w:hint="eastAsia"/>
          <w:sz w:val="24"/>
        </w:rPr>
        <w:t>防腐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1).</w:t>
      </w:r>
      <w:r>
        <w:rPr>
          <w:rFonts w:ascii="宋体" w:hAnsi="宋体" w:hint="eastAsia"/>
          <w:sz w:val="24"/>
        </w:rPr>
        <w:t>起重机</w:t>
      </w:r>
      <w:r w:rsidRPr="00170CC5">
        <w:rPr>
          <w:rFonts w:ascii="宋体" w:hAnsi="宋体" w:hint="eastAsia"/>
          <w:sz w:val="24"/>
        </w:rPr>
        <w:t>结构件涂漆前的表面预处理应达到GB8923中Sa2½级，其它零件</w:t>
      </w:r>
      <w:r w:rsidRPr="00170CC5">
        <w:rPr>
          <w:rFonts w:ascii="宋体" w:hAnsi="宋体" w:hint="eastAsia"/>
          <w:sz w:val="24"/>
        </w:rPr>
        <w:lastRenderedPageBreak/>
        <w:t>应达到St2级。处理后的表面粗糙度Ry应符合SL105第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70CC5">
          <w:rPr>
            <w:rFonts w:ascii="宋体" w:hAnsi="宋体" w:hint="eastAsia"/>
            <w:sz w:val="24"/>
          </w:rPr>
          <w:t>2.2.2</w:t>
        </w:r>
      </w:smartTag>
      <w:r w:rsidRPr="00170CC5">
        <w:rPr>
          <w:rFonts w:ascii="宋体" w:hAnsi="宋体" w:hint="eastAsia"/>
          <w:sz w:val="24"/>
        </w:rPr>
        <w:t>.2条规定。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2).涂漆颜色DL/T5019第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70CC5">
          <w:rPr>
            <w:rFonts w:ascii="宋体" w:hAnsi="宋体" w:hint="eastAsia"/>
            <w:sz w:val="24"/>
          </w:rPr>
          <w:t>3.5.3</w:t>
        </w:r>
      </w:smartTag>
      <w:r w:rsidRPr="00170CC5">
        <w:rPr>
          <w:rFonts w:ascii="宋体" w:hAnsi="宋体" w:hint="eastAsia"/>
          <w:sz w:val="24"/>
        </w:rPr>
        <w:t>条的规定，面漆颜色在第二次设计联络会上确定。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3).</w:t>
      </w:r>
      <w:r>
        <w:rPr>
          <w:rFonts w:ascii="宋体" w:hAnsi="宋体" w:hint="eastAsia"/>
          <w:sz w:val="24"/>
        </w:rPr>
        <w:t>起重机</w:t>
      </w:r>
      <w:r w:rsidRPr="00170CC5">
        <w:rPr>
          <w:rFonts w:ascii="宋体" w:hAnsi="宋体" w:hint="eastAsia"/>
          <w:sz w:val="24"/>
        </w:rPr>
        <w:t>涂漆技术要求：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底漆为环氧富锌漆二道，干膜厚100µm；中间漆为环氧云铁防锈漆二道，干膜厚60µm；面漆为丙烯酸聚氨酯漆二道，干膜厚100µm；漆膜总厚260µm。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4).涂装施工符合SL105第3.3条的规定。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5).涂装技术要求符合SDZ014中的有关条款的规定和涂料产品的使用说明。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6).</w:t>
      </w:r>
      <w:r>
        <w:rPr>
          <w:rFonts w:ascii="宋体" w:hAnsi="宋体" w:hint="eastAsia"/>
          <w:sz w:val="24"/>
        </w:rPr>
        <w:t>起重机</w:t>
      </w:r>
      <w:r w:rsidRPr="00170CC5">
        <w:rPr>
          <w:rFonts w:ascii="宋体" w:hAnsi="宋体" w:hint="eastAsia"/>
          <w:sz w:val="24"/>
        </w:rPr>
        <w:t>出厂前，做好所有外露加工面的涂油防腐工作。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（4）面漆颜色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1).转动的轮系零部件（如开式齿轮、滑轮、行走轮等）的轮缘部位为黑色，轮毂部位为红色。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2).警觉部位（如动滑轮组护罩、侧板、吊板、行走轮支架等）为黄色和黑色相间与水平面成45°的斜道。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3).承包单位在设计审查会上推荐其它部位面漆的颜色，由业主决定。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/>
        <w:rPr>
          <w:rFonts w:ascii="宋体" w:hAnsi="宋体" w:hint="eastAsia"/>
          <w:b/>
          <w:sz w:val="24"/>
          <w:u w:val="single"/>
        </w:rPr>
      </w:pPr>
      <w:r w:rsidRPr="00170CC5">
        <w:rPr>
          <w:rFonts w:ascii="宋体" w:hAnsi="宋体" w:hint="eastAsia"/>
          <w:b/>
          <w:sz w:val="24"/>
          <w:u w:val="single"/>
        </w:rPr>
        <w:t>2、厂内试验与检测</w:t>
      </w:r>
    </w:p>
    <w:p w:rsidR="00A30604" w:rsidRDefault="00A30604" w:rsidP="00A30604">
      <w:pPr>
        <w:adjustRightInd w:val="0"/>
        <w:snapToGrid w:val="0"/>
        <w:spacing w:line="56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设备出厂前，必须进行出厂前的厂内试验和检测。厂内试验和检测按</w:t>
      </w:r>
      <w:r w:rsidRPr="00BF7046">
        <w:rPr>
          <w:rFonts w:ascii="宋体" w:hAnsi="宋体" w:hint="eastAsia"/>
          <w:sz w:val="24"/>
        </w:rPr>
        <w:t>GB5905-86          起重机实验规范和程序</w:t>
      </w:r>
      <w:r w:rsidRPr="00170CC5">
        <w:rPr>
          <w:rFonts w:ascii="宋体" w:hAnsi="宋体" w:hint="eastAsia"/>
          <w:sz w:val="24"/>
        </w:rPr>
        <w:t>。</w:t>
      </w:r>
    </w:p>
    <w:p w:rsidR="00A30604" w:rsidRPr="00170CC5" w:rsidRDefault="00A30604" w:rsidP="00A30604">
      <w:pPr>
        <w:adjustRightInd w:val="0"/>
        <w:snapToGrid w:val="0"/>
        <w:spacing w:line="560" w:lineRule="exact"/>
        <w:jc w:val="left"/>
        <w:rPr>
          <w:rFonts w:ascii="宋体" w:hAnsi="宋体" w:hint="eastAsia"/>
          <w:sz w:val="24"/>
        </w:rPr>
      </w:pPr>
      <w:r w:rsidRPr="00AA2007">
        <w:rPr>
          <w:rFonts w:ascii="ˎ̥" w:hAnsi="ˎ̥"/>
          <w:sz w:val="24"/>
        </w:rPr>
        <w:t xml:space="preserve">JB/T50103-1998 </w:t>
      </w:r>
      <w:r>
        <w:rPr>
          <w:rFonts w:ascii="ˎ̥" w:hAnsi="ˎ̥" w:hint="eastAsia"/>
          <w:sz w:val="24"/>
        </w:rPr>
        <w:t xml:space="preserve">     </w:t>
      </w:r>
      <w:r w:rsidRPr="00AA2007">
        <w:rPr>
          <w:rFonts w:ascii="ˎ̥" w:hAnsi="ˎ̥"/>
          <w:sz w:val="24"/>
        </w:rPr>
        <w:t>通用桥式起重机可靠性考核评定试验规范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（1）检测对象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1).起升机构预拼装；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2).小车预拼装；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3).机架预拼装；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4).运行机构预拼装；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Pr="00170CC5">
        <w:rPr>
          <w:rFonts w:ascii="宋体" w:hAnsi="宋体" w:hint="eastAsia"/>
          <w:sz w:val="24"/>
        </w:rPr>
        <w:t>).电气元件及盘柜内器件安装和布线；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（2）检测项目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1).检验装配的正确性及完整性；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2).验证各机构、总成动作的正确性；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3).检验各机构试运转和运动副的跑合；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lastRenderedPageBreak/>
        <w:t>4).检测重要受力构件的焊缝质量；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5).检查设备外观和涂装质量；</w:t>
      </w:r>
    </w:p>
    <w:p w:rsidR="00A30604" w:rsidRPr="00170CC5" w:rsidRDefault="00A30604" w:rsidP="00A30604">
      <w:pPr>
        <w:tabs>
          <w:tab w:val="left" w:pos="360"/>
          <w:tab w:val="left" w:pos="540"/>
          <w:tab w:val="left" w:pos="720"/>
          <w:tab w:val="left" w:pos="2160"/>
          <w:tab w:val="left" w:pos="2520"/>
          <w:tab w:val="left" w:pos="2700"/>
          <w:tab w:val="left" w:pos="2880"/>
          <w:tab w:val="left" w:pos="3240"/>
          <w:tab w:val="left" w:pos="4320"/>
          <w:tab w:val="left" w:pos="5400"/>
          <w:tab w:val="left" w:pos="5760"/>
          <w:tab w:val="left" w:pos="5940"/>
          <w:tab w:val="left" w:pos="8280"/>
        </w:tabs>
        <w:spacing w:line="360" w:lineRule="auto"/>
        <w:ind w:right="26"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6).检查电气设备外观及盘柜内器件安装和布线；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>3</w:t>
      </w:r>
      <w:r w:rsidRPr="00170CC5">
        <w:rPr>
          <w:rFonts w:ascii="宋体" w:hAnsi="宋体" w:hint="eastAsia"/>
          <w:b/>
          <w:sz w:val="24"/>
          <w:u w:val="single"/>
        </w:rPr>
        <w:t>、维修及保养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（1）所有紧固螺栓不准有松动现象，弹簧垫圈必须整圈与螺母及另件支承面相接触。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（2）松动的键应更换，严禁在键槽配合处放置垫片。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（3）制动器的铰轴不得绣住；制动轮与闸瓦之间的间隙应达要求。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（4）制动轮和闸瓦摩擦衬垫的允许温度为</w:t>
      </w:r>
      <w:smartTag w:uri="urn:schemas-microsoft-com:office:smarttags" w:element="chmetcnv">
        <w:smartTagPr>
          <w:attr w:name="UnitName" w:val="℃"/>
          <w:attr w:name="SourceValue" w:val="220"/>
          <w:attr w:name="HasSpace" w:val="False"/>
          <w:attr w:name="Negative" w:val="False"/>
          <w:attr w:name="NumberType" w:val="1"/>
          <w:attr w:name="TCSC" w:val="0"/>
        </w:smartTagPr>
        <w:r w:rsidRPr="00170CC5">
          <w:rPr>
            <w:rFonts w:ascii="宋体" w:hAnsi="宋体" w:hint="eastAsia"/>
            <w:sz w:val="24"/>
          </w:rPr>
          <w:t>220℃</w:t>
        </w:r>
      </w:smartTag>
      <w:r w:rsidRPr="00170CC5">
        <w:rPr>
          <w:rFonts w:ascii="宋体" w:hAnsi="宋体" w:hint="eastAsia"/>
          <w:sz w:val="24"/>
        </w:rPr>
        <w:t>，不应有焦味和冒烟现象。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（5）制动轮的工作表面必须光滑无油污，轮缘表面硬度不低于HB300。当磨损1.5</w:t>
      </w:r>
      <w:smartTag w:uri="urn:schemas-microsoft-com:office:smarttags" w:element="chmetcnv">
        <w:smartTagPr>
          <w:attr w:name="UnitName" w:val="mm"/>
          <w:attr w:name="SourceValue" w:val="2"/>
          <w:attr w:name="HasSpace" w:val="False"/>
          <w:attr w:name="Negative" w:val="True"/>
          <w:attr w:name="NumberType" w:val="1"/>
          <w:attr w:name="TCSC" w:val="0"/>
        </w:smartTagPr>
        <w:r w:rsidRPr="00170CC5">
          <w:rPr>
            <w:rFonts w:ascii="宋体" w:hAnsi="宋体" w:hint="eastAsia"/>
            <w:sz w:val="24"/>
          </w:rPr>
          <w:t>-2mm</w:t>
        </w:r>
      </w:smartTag>
      <w:r w:rsidRPr="00170CC5">
        <w:rPr>
          <w:rFonts w:ascii="宋体" w:hAnsi="宋体" w:hint="eastAsia"/>
          <w:sz w:val="24"/>
        </w:rPr>
        <w:t>时，必须重新车制和热处理。当壁厚小于原厚度50%时，应报废更换。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（6）离心式调速器的制动圆锥面不应油污，接触应均匀，接触面积大于75%。其初始间隙为</w:t>
      </w:r>
      <w:smartTag w:uri="urn:schemas-microsoft-com:office:smarttags" w:element="chmetcnv">
        <w:smartTagPr>
          <w:attr w:name="UnitName" w:val="mm"/>
          <w:attr w:name="SourceValue" w:val=".75"/>
          <w:attr w:name="HasSpace" w:val="False"/>
          <w:attr w:name="Negative" w:val="False"/>
          <w:attr w:name="NumberType" w:val="1"/>
          <w:attr w:name="TCSC" w:val="0"/>
        </w:smartTagPr>
        <w:r w:rsidRPr="00170CC5">
          <w:rPr>
            <w:rFonts w:ascii="宋体" w:hAnsi="宋体" w:hint="eastAsia"/>
            <w:sz w:val="24"/>
          </w:rPr>
          <w:t>0.75mm</w:t>
        </w:r>
      </w:smartTag>
      <w:r w:rsidRPr="00170CC5">
        <w:rPr>
          <w:rFonts w:ascii="宋体" w:hAnsi="宋体" w:hint="eastAsia"/>
          <w:sz w:val="24"/>
        </w:rPr>
        <w:t>，磨损后间隙不得大于</w:t>
      </w:r>
      <w:smartTag w:uri="urn:schemas-microsoft-com:office:smarttags" w:element="chmetcnv">
        <w:smartTagPr>
          <w:attr w:name="UnitName" w:val="m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170CC5">
          <w:rPr>
            <w:rFonts w:ascii="宋体" w:hAnsi="宋体" w:hint="eastAsia"/>
            <w:sz w:val="24"/>
          </w:rPr>
          <w:t>1.5mm</w:t>
        </w:r>
      </w:smartTag>
      <w:r w:rsidRPr="00170CC5">
        <w:rPr>
          <w:rFonts w:ascii="宋体" w:hAnsi="宋体" w:hint="eastAsia"/>
          <w:sz w:val="24"/>
        </w:rPr>
        <w:t>，工作温度不得超过</w:t>
      </w:r>
      <w:smartTag w:uri="urn:schemas-microsoft-com:office:smarttags" w:element="chmetcnv">
        <w:smartTagPr>
          <w:attr w:name="UnitName" w:val="℃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170CC5">
          <w:rPr>
            <w:rFonts w:ascii="宋体" w:hAnsi="宋体" w:hint="eastAsia"/>
            <w:sz w:val="24"/>
          </w:rPr>
          <w:t>300℃</w:t>
        </w:r>
      </w:smartTag>
      <w:r w:rsidRPr="00170CC5">
        <w:rPr>
          <w:rFonts w:ascii="宋体" w:hAnsi="宋体" w:hint="eastAsia"/>
          <w:sz w:val="24"/>
        </w:rPr>
        <w:t>。当摩擦衬垫磨损达</w:t>
      </w:r>
      <w:smartTag w:uri="urn:schemas-microsoft-com:office:smarttags" w:element="chmetcnv">
        <w:smartTagPr>
          <w:attr w:name="UnitName" w:val="毫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70CC5">
          <w:rPr>
            <w:rFonts w:ascii="宋体" w:hAnsi="宋体" w:hint="eastAsia"/>
            <w:sz w:val="24"/>
          </w:rPr>
          <w:t>2毫米</w:t>
        </w:r>
      </w:smartTag>
      <w:r w:rsidRPr="00170CC5">
        <w:rPr>
          <w:rFonts w:ascii="宋体" w:hAnsi="宋体" w:hint="eastAsia"/>
          <w:sz w:val="24"/>
        </w:rPr>
        <w:t>时应更换。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（7）齿轮减速箱及齿轮联轴器应转动灵活；接合面不应漏油。每月检查油耗情况，不够应加足。每年换油一次。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（8）滑动轴承的工作温度不应高于60~</w:t>
      </w:r>
      <w:smartTag w:uri="urn:schemas-microsoft-com:office:smarttags" w:element="chmetcnv">
        <w:smartTagPr>
          <w:attr w:name="UnitName" w:val="℃"/>
          <w:attr w:name="SourceValue" w:val="65"/>
          <w:attr w:name="HasSpace" w:val="False"/>
          <w:attr w:name="Negative" w:val="False"/>
          <w:attr w:name="NumberType" w:val="1"/>
          <w:attr w:name="TCSC" w:val="0"/>
        </w:smartTagPr>
        <w:r w:rsidRPr="00170CC5">
          <w:rPr>
            <w:rFonts w:ascii="宋体" w:hAnsi="宋体" w:hint="eastAsia"/>
            <w:sz w:val="24"/>
          </w:rPr>
          <w:t>65℃</w:t>
        </w:r>
      </w:smartTag>
      <w:r w:rsidRPr="00170CC5">
        <w:rPr>
          <w:rFonts w:ascii="宋体" w:hAnsi="宋体" w:hint="eastAsia"/>
          <w:sz w:val="24"/>
        </w:rPr>
        <w:t>，如过高应采取措施消除。温度过高可能有如下几种原因：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①轴瓦和轴颈配合间隙太大或过小，进油孔及分油沟堵塞。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②轴或轴瓦偏斜，摩擦面出现划痕或磨损。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③摩擦面供面不足或完全无油；或使用不干净或不符合规定牌号润滑。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（9）滚动轴承工作温度不高于</w:t>
      </w:r>
      <w:smartTag w:uri="urn:schemas-microsoft-com:office:smarttags" w:element="chmetcnv">
        <w:smartTagPr>
          <w:attr w:name="UnitName" w:val="℃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170CC5">
          <w:rPr>
            <w:rFonts w:ascii="宋体" w:hAnsi="宋体" w:hint="eastAsia"/>
            <w:sz w:val="24"/>
          </w:rPr>
          <w:t>70℃</w:t>
        </w:r>
      </w:smartTag>
      <w:r w:rsidRPr="00170CC5">
        <w:rPr>
          <w:rFonts w:ascii="宋体" w:hAnsi="宋体" w:hint="eastAsia"/>
          <w:sz w:val="24"/>
        </w:rPr>
        <w:t>，如过高应采取措施消除，温度过高可能有如下原因：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①轴承被灰尘或其他硬颗粒所弄脏。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②轴承部件装配得不正确，配合太紧。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③部件中转动及固定件发生摩擦。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④润滑过多或没有；或使用脏的润滑油。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（10）卷筒（绳鼓）及滑轮有下列情况时，必须报废更换：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①滑轮槽壁厚磨损减小10%，或径向槽面的磨损超过钢丝绳直径的25%时。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lastRenderedPageBreak/>
        <w:t>②卷筒壁厚较原厚度减小10~15%时。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0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③发现滑轮及卷筒圆柱面或壳上有裂纹时。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（11）检查钢丝绳在卷筒及滑轮槽中缠绕是否正确，压板螺钉是否紧固。当闸门降至最低位置时，留在卷筒上的钢丝绳应不小于二圈；当闸门升至最高位置时，钢丝绳偏角不大于6°。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（12）钢丝绳要经常保持有足够的润滑脂，尤其是下水部分的钢丝绳。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（13）钢丝绳腐蚀或磨损为原直径的40%时应报废。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（14）钢丝绳发现整股折断或损坏时应报废。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（15）检查电气设备和电线的绝缘是否良好。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（16）高度指示器、负荷控制器和主令控制器等电气设备不得受潮，定期检查动作的灵敏度和准确度，如发现异常现象应及时调整。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（17）经常检查各电器接头是否松动、接触不良和发热现象，各接触器动作是否正常，触头是否磨损或有油污，如发现烧毁现象，应及时更换。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2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为了使启闭机能正常工作及达到最大的使用年限，你许对机器进行定期而系统保养，经常注意启闭机的工作状况，润滑所有的润滑部位。启闭机如在露天工作，对传动轴、电动机、电磁制动器（液压制动器）、限位开关等，必须装置防护罩壳；对金属结构、罩壳等外露另件，每1-3年至少涂油漆一次。</w:t>
      </w:r>
    </w:p>
    <w:p w:rsidR="00A30604" w:rsidRPr="00170CC5" w:rsidRDefault="00A30604" w:rsidP="00A30604">
      <w:pPr>
        <w:tabs>
          <w:tab w:val="left" w:pos="360"/>
          <w:tab w:val="left" w:pos="540"/>
        </w:tabs>
        <w:spacing w:line="360" w:lineRule="auto"/>
        <w:ind w:firstLine="482"/>
        <w:rPr>
          <w:rFonts w:ascii="宋体" w:hAnsi="宋体" w:hint="eastAsia"/>
          <w:sz w:val="24"/>
        </w:rPr>
      </w:pPr>
      <w:r w:rsidRPr="00170CC5">
        <w:rPr>
          <w:rFonts w:ascii="宋体" w:hAnsi="宋体" w:hint="eastAsia"/>
          <w:sz w:val="24"/>
        </w:rPr>
        <w:t>使用单位应根据实际情况，制定维修保养及大修规程。</w:t>
      </w:r>
    </w:p>
    <w:p w:rsidR="00DC7147" w:rsidRPr="00A30604" w:rsidRDefault="00DC7147"/>
    <w:sectPr w:rsidR="00DC7147" w:rsidRPr="00A3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147" w:rsidRDefault="00DC7147" w:rsidP="00A30604">
      <w:r>
        <w:separator/>
      </w:r>
    </w:p>
  </w:endnote>
  <w:endnote w:type="continuationSeparator" w:id="1">
    <w:p w:rsidR="00DC7147" w:rsidRDefault="00DC7147" w:rsidP="00A3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147" w:rsidRDefault="00DC7147" w:rsidP="00A30604">
      <w:r>
        <w:separator/>
      </w:r>
    </w:p>
  </w:footnote>
  <w:footnote w:type="continuationSeparator" w:id="1">
    <w:p w:rsidR="00DC7147" w:rsidRDefault="00DC7147" w:rsidP="00A30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604"/>
    <w:rsid w:val="00A30604"/>
    <w:rsid w:val="00DC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604"/>
    <w:rPr>
      <w:sz w:val="18"/>
      <w:szCs w:val="18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autoRedefine/>
    <w:rsid w:val="00A30604"/>
    <w:pPr>
      <w:tabs>
        <w:tab w:val="num" w:pos="360"/>
      </w:tabs>
      <w:spacing w:line="360" w:lineRule="auto"/>
      <w:ind w:left="482" w:firstLineChars="200" w:firstLine="200"/>
    </w:pPr>
    <w:rPr>
      <w:rFonts w:asci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2015-05-14T06:30:00Z</dcterms:created>
  <dcterms:modified xsi:type="dcterms:W3CDTF">2015-05-14T06:30:00Z</dcterms:modified>
</cp:coreProperties>
</file>